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CB8A7">
      <w:pPr>
        <w:kinsoku/>
        <w:adjustRightInd/>
        <w:snapToGrid/>
        <w:jc w:val="both"/>
        <w:textAlignment w:val="auto"/>
        <w:outlineLvl w:val="1"/>
        <w:rPr>
          <w:rFonts w:hint="eastAsia" w:ascii="Times New Roman" w:hAnsi="Times New Roman" w:eastAsia="宋体" w:cs="Times New Roman"/>
          <w:snapToGrid/>
          <w:color w:val="auto"/>
          <w:sz w:val="20"/>
          <w:szCs w:val="20"/>
          <w:lang w:val="en-US" w:eastAsia="zh-CN"/>
        </w:rPr>
      </w:pPr>
      <w:bookmarkStart w:id="0" w:name="_GoBack"/>
      <w:r>
        <w:rPr>
          <w:rFonts w:hint="default" w:ascii="Times New Roman" w:hAnsi="Times New Roman" w:eastAsia="宋体" w:cs="Times New Roman"/>
          <w:b/>
          <w:bCs/>
          <w:snapToGrid/>
          <w:color w:val="auto"/>
          <w:sz w:val="20"/>
          <w:szCs w:val="20"/>
          <w:lang w:eastAsia="zh-CN"/>
        </w:rPr>
        <w:t>Exclusion criteria:</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en-US" w:eastAsia="zh-CN"/>
        </w:rPr>
        <w:t>Studies were excluded in case they simply talked about the technical capabilities of GenAI or the way it has been applied pedagogically but did not address the psychological reactions of students; focused on perceived usefulness or ease of use without negative emotions, such as anxiety or threat; or applied GenAI to non-creative situations, including ChatGPT to debug a piece of code or summarize text.</w:t>
      </w:r>
    </w:p>
    <w:p w14:paraId="6815152A">
      <w:pPr>
        <w:kinsoku/>
        <w:adjustRightInd/>
        <w:snapToGrid/>
        <w:jc w:val="both"/>
        <w:textAlignment w:val="auto"/>
        <w:outlineLvl w:val="1"/>
        <w:rPr>
          <w:rFonts w:hint="eastAsia" w:ascii="Times New Roman" w:hAnsi="Times New Roman" w:eastAsia="宋体" w:cs="Times New Roman"/>
          <w:snapToGrid/>
          <w:color w:val="auto"/>
          <w:sz w:val="20"/>
          <w:szCs w:val="20"/>
          <w:lang w:val="zh-CN" w:eastAsia="zh-CN"/>
        </w:rPr>
      </w:pPr>
      <w:r>
        <w:rPr>
          <w:rFonts w:hint="default" w:ascii="Times New Roman" w:hAnsi="Times New Roman" w:eastAsia="宋体" w:cs="Times New Roman"/>
          <w:b/>
          <w:bCs/>
          <w:snapToGrid/>
          <w:color w:val="auto"/>
          <w:sz w:val="20"/>
          <w:szCs w:val="20"/>
          <w:lang w:eastAsia="zh-CN"/>
        </w:rPr>
        <w:t>Inclusion criteria:</w:t>
      </w:r>
      <w:r>
        <w:rPr>
          <w:rFonts w:hint="default" w:ascii="Times New Roman" w:hAnsi="Times New Roman" w:eastAsia="宋体" w:cs="Times New Roman"/>
          <w:snapToGrid/>
          <w:color w:val="auto"/>
          <w:sz w:val="20"/>
          <w:szCs w:val="20"/>
          <w:lang w:eastAsia="zh-CN"/>
        </w:rPr>
        <w:t xml:space="preserve"> </w:t>
      </w:r>
      <w:r>
        <w:rPr>
          <w:rFonts w:hint="eastAsia" w:ascii="Times New Roman" w:hAnsi="Times New Roman" w:eastAsia="宋体" w:cs="Times New Roman"/>
          <w:snapToGrid/>
          <w:color w:val="auto"/>
          <w:sz w:val="20"/>
          <w:szCs w:val="20"/>
          <w:lang w:val="zh-CN" w:eastAsia="zh-CN"/>
        </w:rPr>
        <w:t>The studies included in this study had to investigate student psychological responses, including perceptions, attitudes, emotions (e.g., anxiety or threat), satisfaction, and behavioral intentions; involved art or design students utilizing GenAI tools to participate in creative activities, and reflection of the experiences; applied psychological or technology acceptance theories to investigate problems in creative education; and used qualitative, quantitative, or mixed empirical research.</w:t>
      </w:r>
    </w:p>
    <w:bookmarkEnd w:id="0"/>
    <w:p w14:paraId="292D3B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C500B"/>
    <w:rsid w:val="512C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2026-01-31T09:02:00Z</dcterms:created>
  <dc:creator>鸽子</dc:creator>
  <cp:lastModifiedBy>鸽子</cp:lastModifiedBy>
  <dcterms:modified xsi:type="dcterms:W3CDTF">2026-01-31T09:02:39Z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C82F6C051AD1430FAF7F601518794F79_11</vt:lpwstr>
  </property>
  <property fmtid="{D5CDD505-2E9C-101B-9397-08002B2CF9AE}" pid="4" name="KSOTemplateDocerSaveRecord">
    <vt:lpwstr>eyJoZGlkIjoiNGU0MmU4Y2ZiODJjYWFkZDA5Y2Q2NWU3OTczOGY1Y2MiLCJ1c2VySWQiOiIzOTU1NjI0NzgifQ==</vt:lpwstr>
  </property>
</Properties>
</file>